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Further Competition Procedure in this Schedule and the requirements of the Regulations.</w:t>
      </w:r>
    </w:p>
    <w:p w:rsidR="00000000" w:rsidDel="00000000" w:rsidP="00000000" w:rsidRDefault="00000000" w:rsidRPr="00000000" w14:paraId="00000005">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0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07">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08">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09">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A">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w:t>
      </w:r>
    </w:p>
    <w:p w:rsidR="00000000" w:rsidDel="00000000" w:rsidP="00000000" w:rsidRDefault="00000000" w:rsidRPr="00000000" w14:paraId="0000000B">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0C">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5. The Call-Off Contract shall:</w:t>
      </w:r>
    </w:p>
    <w:p w:rsidR="00000000" w:rsidDel="00000000" w:rsidP="00000000" w:rsidRDefault="00000000" w:rsidRPr="00000000" w14:paraId="0000000D">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0E">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0F">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10">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2.1.2. above) applicable to the Deliverables,</w:t>
      </w:r>
    </w:p>
    <w:p w:rsidR="00000000" w:rsidDel="00000000" w:rsidP="00000000" w:rsidRDefault="00000000" w:rsidRPr="00000000" w14:paraId="00000011">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12">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13">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4">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15">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6">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17">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8">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19">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1A">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1B">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2 shall be based on the charging structure and take into account any discount to which the Buyer may be entitled as set out in Framework Schedule 3 (Framework Prices).</w:t>
      </w:r>
    </w:p>
    <w:p w:rsidR="00000000" w:rsidDel="00000000" w:rsidP="00000000" w:rsidRDefault="00000000" w:rsidRPr="00000000" w14:paraId="0000001C">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1D">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2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1E">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1F">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0">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1">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22">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23">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24">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25">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26">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27">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28">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Subject to Paragraphs 1 to 4 above and 6, a Buyer may award a Call-Off Contract with the Supplier by sending (including electronically) a signed order form substantially in the form (as may be amended or refined by the Buyer in accordance with Paragraph 2.1.2 above) of the Order Form Template set out in Framework Schedule 6 (Order Form Template and Call-Off Schedules).</w:t>
      </w:r>
    </w:p>
    <w:p w:rsidR="00000000" w:rsidDel="00000000" w:rsidP="00000000" w:rsidRDefault="00000000" w:rsidRPr="00000000" w14:paraId="00000029">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5 shall not constitute a Call-Off Contract under this Contract.</w:t>
      </w:r>
    </w:p>
    <w:p w:rsidR="00000000" w:rsidDel="00000000" w:rsidP="00000000" w:rsidRDefault="00000000" w:rsidRPr="00000000" w14:paraId="0000002A">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On receipt of an order form as described in Paragraph 5.1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2B">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2C">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2D">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2E">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2F">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through a Further Competition Procedure in accordance with Paragraph 2 as modified by Paragraph 7.5 below.</w:t>
      </w:r>
    </w:p>
    <w:p w:rsidR="00000000" w:rsidDel="00000000" w:rsidP="00000000" w:rsidRDefault="00000000" w:rsidRPr="00000000" w14:paraId="00000030">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can determine that:</w:t>
      </w:r>
    </w:p>
    <w:p w:rsidR="00000000" w:rsidDel="00000000" w:rsidP="00000000" w:rsidRDefault="00000000" w:rsidRPr="00000000" w14:paraId="00000031">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32">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5 above.</w:t>
      </w:r>
    </w:p>
    <w:p w:rsidR="00000000" w:rsidDel="00000000" w:rsidP="00000000" w:rsidRDefault="00000000" w:rsidRPr="00000000" w14:paraId="00000034">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2 above as modified by this Paragraph 7.5.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35">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7"/>
      <w:bookmarkEnd w:id="7"/>
      <w:r w:rsidDel="00000000" w:rsidR="00000000" w:rsidRPr="00000000">
        <w:rPr>
          <w:rFonts w:ascii="Arial" w:cs="Arial" w:eastAsia="Arial" w:hAnsi="Arial"/>
          <w:color w:val="000000"/>
          <w:sz w:val="24"/>
          <w:szCs w:val="24"/>
          <w:rtl w:val="0"/>
        </w:rPr>
        <w:t xml:space="preserve">Paragraphs 7.1 to 7.5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3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38">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further competition (Annex A) in accordance with the Call-Off Procedure.</w:t>
      </w:r>
    </w:p>
    <w:p w:rsidR="00000000" w:rsidDel="00000000" w:rsidP="00000000" w:rsidRDefault="00000000" w:rsidRPr="00000000" w14:paraId="00000039">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3A">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A: Further Competition Award Criteria</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Fonts w:ascii="Arial" w:cs="Arial" w:eastAsia="Arial" w:hAnsi="Arial"/>
          <w:color w:val="000000"/>
          <w:sz w:val="24"/>
          <w:szCs w:val="24"/>
          <w:vertAlign w:val="superscript"/>
          <w:rtl w:val="0"/>
        </w:rPr>
        <w:t xml:space="preserve"> </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tl w:val="0"/>
        </w:rPr>
      </w:r>
    </w:p>
    <w:tbl>
      <w:tblPr>
        <w:tblStyle w:val="Table1"/>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3D">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3F">
            <w:pPr>
              <w:keepNext w:val="1"/>
              <w:widowControl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[Quality]</w:t>
            </w:r>
          </w:p>
          <w:p w:rsidR="00000000" w:rsidDel="00000000" w:rsidP="00000000" w:rsidRDefault="00000000" w:rsidRPr="00000000" w14:paraId="00000040">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[Which consists of the following criteria:</w:t>
            </w:r>
          </w:p>
          <w:p w:rsidR="00000000" w:rsidDel="00000000" w:rsidP="00000000" w:rsidRDefault="00000000" w:rsidRPr="00000000" w14:paraId="00000041">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[Added Value / Innovation]</w:t>
            </w:r>
          </w:p>
          <w:p w:rsidR="00000000" w:rsidDel="00000000" w:rsidP="00000000" w:rsidRDefault="00000000" w:rsidRPr="00000000" w14:paraId="00000042">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[Social Value]</w:t>
            </w:r>
          </w:p>
          <w:p w:rsidR="00000000" w:rsidDel="00000000" w:rsidP="00000000" w:rsidRDefault="00000000" w:rsidRPr="00000000" w14:paraId="00000043">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[Approach To Delivery Of The Services]</w:t>
            </w:r>
          </w:p>
          <w:p w:rsidR="00000000" w:rsidDel="00000000" w:rsidP="00000000" w:rsidRDefault="00000000" w:rsidRPr="00000000" w14:paraId="00000044">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[Implementation]</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[Use Of Supply Chain / Partners]</w:t>
            </w:r>
            <w:r w:rsidDel="00000000" w:rsidR="00000000" w:rsidRPr="00000000">
              <w:rPr>
                <w:rtl w:val="0"/>
              </w:rPr>
            </w:r>
          </w:p>
        </w:tc>
        <w:tc>
          <w:tcPr/>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[Cost effectiveness]</w:t>
            </w:r>
            <w:r w:rsidDel="00000000" w:rsidR="00000000" w:rsidRPr="00000000">
              <w:rPr>
                <w:rtl w:val="0"/>
              </w:rPr>
            </w:r>
          </w:p>
        </w:tc>
        <w:tc>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[Technical merit]</w:t>
            </w:r>
            <w:r w:rsidDel="00000000" w:rsidR="00000000" w:rsidRPr="00000000">
              <w:rPr>
                <w:rtl w:val="0"/>
              </w:rPr>
            </w:r>
          </w:p>
        </w:tc>
        <w:tc>
          <w:tcPr/>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[Technical assistance]</w:t>
            </w:r>
            <w:r w:rsidDel="00000000" w:rsidR="00000000" w:rsidRPr="00000000">
              <w:rPr>
                <w:rtl w:val="0"/>
              </w:rPr>
            </w:r>
          </w:p>
        </w:tc>
        <w:tc>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[After sales service]</w:t>
            </w:r>
            <w:r w:rsidDel="00000000" w:rsidR="00000000" w:rsidRPr="00000000">
              <w:rPr>
                <w:rtl w:val="0"/>
              </w:rPr>
            </w:r>
          </w:p>
        </w:tc>
        <w:tc>
          <w:tcPr/>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[Price]</w:t>
            </w:r>
            <w:r w:rsidDel="00000000" w:rsidR="00000000" w:rsidRPr="00000000">
              <w:rPr>
                <w:rtl w:val="0"/>
              </w:rPr>
            </w:r>
          </w:p>
        </w:tc>
        <w:tc>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[Aesthetic and functional characteristics]</w:t>
            </w:r>
            <w:r w:rsidDel="00000000" w:rsidR="00000000" w:rsidRPr="00000000">
              <w:rPr>
                <w:rtl w:val="0"/>
              </w:rPr>
            </w:r>
          </w:p>
        </w:tc>
        <w:tc>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[Running costs]</w:t>
            </w:r>
          </w:p>
        </w:tc>
        <w:tc>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[Environmental characteristics]</w:t>
            </w:r>
          </w:p>
        </w:tc>
        <w:tc>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[Delivery date and delivery period]</w:t>
            </w:r>
          </w:p>
        </w:tc>
        <w:tc>
          <w:tcPr/>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[Period of completion]</w:t>
            </w:r>
          </w:p>
        </w:tc>
        <w:tc>
          <w:tcPr/>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[Pre or Post-FID Asset]</w:t>
            </w:r>
          </w:p>
        </w:tc>
        <w:tc>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[Additionality]</w:t>
            </w:r>
          </w:p>
        </w:tc>
        <w:tc>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[Generation Type] </w:t>
            </w:r>
          </w:p>
        </w:tc>
        <w:tc>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 </w:t>
            </w:r>
          </w:p>
        </w:tc>
      </w:tr>
      <w:tr>
        <w:trPr>
          <w:cantSplit w:val="0"/>
          <w:tblHeader w:val="0"/>
        </w:trPr>
        <w:tc>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[Location]</w:t>
            </w:r>
          </w:p>
        </w:tc>
        <w:tc>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[Financial standing of the Supplier]</w:t>
            </w:r>
          </w:p>
        </w:tc>
        <w:tc>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bl>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8"/>
    <w:bookmarkEnd w:id="8"/>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7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[TBC if further criteria are to be inserted for Further Competition Award, particularly regarding optionality in the Contract  – e.g., if Buyers can specify whether they want a pre or post FID asset; if Buyers can specify technology type, dispatchable vs intermittent, and whether PPA is buyer or CCS-led. Alternatively, this may be inserted into Framework Schedule 2 (Framework Tender)].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rPr>
  </w:style>
  <w:style w:type="paragraph" w:styleId="GPSL3numberedclause" w:customStyle="1">
    <w:name w:val="GPS L3 numbered clause"/>
    <w:basedOn w:val="Standard"/>
    <w:pPr>
      <w:tabs>
        <w:tab w:val="left" w:pos="3641"/>
      </w:tabs>
      <w:overflowPunct w:val="0"/>
      <w:spacing w:after="120" w:before="120"/>
      <w:ind w:left="1656"/>
    </w:p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FootnoteText">
    <w:name w:val="footnote text"/>
    <w:basedOn w:val="Normal"/>
    <w:link w:val="FootnoteTextChar"/>
    <w:uiPriority w:val="99"/>
    <w:semiHidden w:val="1"/>
    <w:unhideWhenUsed w:val="1"/>
    <w:rsid w:val="00B87D31"/>
    <w:rPr>
      <w:sz w:val="20"/>
      <w:szCs w:val="20"/>
    </w:rPr>
  </w:style>
  <w:style w:type="character" w:styleId="FootnoteTextChar" w:customStyle="1">
    <w:name w:val="Footnote Text Char"/>
    <w:basedOn w:val="DefaultParagraphFont"/>
    <w:link w:val="FootnoteText"/>
    <w:uiPriority w:val="99"/>
    <w:semiHidden w:val="1"/>
    <w:rsid w:val="00B87D31"/>
    <w:rPr>
      <w:sz w:val="20"/>
      <w:szCs w:val="20"/>
    </w:rPr>
  </w:style>
  <w:style w:type="character" w:styleId="FootnoteReference">
    <w:name w:val="footnote reference"/>
    <w:basedOn w:val="DefaultParagraphFont"/>
    <w:uiPriority w:val="99"/>
    <w:semiHidden w:val="1"/>
    <w:unhideWhenUsed w:val="1"/>
    <w:rsid w:val="00B87D31"/>
    <w:rPr>
      <w:vertAlign w:val="superscrip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Bm/GkIhn0v0tp/Vv+VDcnDPidw==">CgMxLjAyCWlkLmdqZGd4czIJaC4xZm9iOXRlMgloLjN6bnlzaDcyCWguMmV0OTJwMDIIaC50eWpjd3QyCWguM2R5NnZrbTIJaC4xdDNoNXNmMgloLjNyZGNyam4yCGguZ2pkZ3hzOABqJAoUc3VnZ2VzdC50eHdpdjJ4YXl3aXkSDExpYmJ5IExhcmtpbmokChRzdWdnZXN0LmU1YXNncDlvcDZlNRIMTGliYnkgTGFya2luaiQKFHN1Z2dlc3QuZDJ5dmJkZmNka2t0EgxMaWJieSBMYXJraW5yITEzVEswckp6LURBdGxyNjUtZGVvN1dIZzVhcmhNTTZ0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2024-08-09T11:46:00Z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y fmtid="{D5CDD505-2E9C-101B-9397-08002B2CF9AE}" pid="9" name="iManageFooter">
    <vt:lpwstr>#109517339v4&lt;L_LIVE_EMEA1&gt; - PPA v3.0 (Framework Schedule 7 - Call-Off Award Procedure v.3.3)</vt:lpwstr>
  </property>
</Properties>
</file>